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C92CB" w14:textId="0AEA40A2" w:rsidR="0056135F" w:rsidRPr="006335CC" w:rsidRDefault="006335CC" w:rsidP="00367710">
      <w:pPr>
        <w:jc w:val="center"/>
        <w:rPr>
          <w:rFonts w:ascii="Times New Roman" w:eastAsia="Times New Roman" w:hAnsi="Times New Roman" w:cs="Times New Roman"/>
          <w:b/>
          <w:smallCaps/>
          <w:sz w:val="28"/>
          <w:szCs w:val="28"/>
        </w:rPr>
      </w:pPr>
      <w:r w:rsidRPr="006335CC">
        <w:rPr>
          <w:rFonts w:ascii="Times New Roman" w:eastAsia="Times New Roman" w:hAnsi="Times New Roman" w:cs="Times New Roman"/>
          <w:b/>
          <w:smallCaps/>
          <w:sz w:val="28"/>
          <w:szCs w:val="28"/>
        </w:rPr>
        <w:t>Approve Earnings Release, Supplemental Information and Form 10-</w:t>
      </w:r>
      <w:r w:rsidR="008A31BD">
        <w:rPr>
          <w:rFonts w:ascii="Times New Roman" w:eastAsia="Times New Roman" w:hAnsi="Times New Roman" w:cs="Times New Roman"/>
          <w:b/>
          <w:smallCaps/>
          <w:sz w:val="28"/>
          <w:szCs w:val="28"/>
        </w:rPr>
        <w:t>Q</w:t>
      </w:r>
    </w:p>
    <w:p w14:paraId="12682A93" w14:textId="77777777" w:rsidR="0056135F" w:rsidRDefault="0056135F" w:rsidP="0056135F">
      <w:pPr>
        <w:jc w:val="center"/>
        <w:rPr>
          <w:rFonts w:ascii="Times New Roman" w:eastAsia="Times New Roman" w:hAnsi="Times New Roman" w:cs="Times New Roman"/>
          <w:b/>
          <w:smallCaps/>
          <w:sz w:val="28"/>
          <w:szCs w:val="28"/>
        </w:rPr>
      </w:pPr>
    </w:p>
    <w:p w14:paraId="4135FF0D" w14:textId="77777777" w:rsidR="0056135F" w:rsidRPr="0056135F" w:rsidRDefault="0056135F" w:rsidP="003D225F">
      <w:pPr>
        <w:jc w:val="center"/>
        <w:rPr>
          <w:rFonts w:ascii="Times New Roman" w:eastAsia="Times New Roman" w:hAnsi="Times New Roman" w:cs="Times New Roman"/>
          <w:b/>
          <w:smallCaps/>
          <w:sz w:val="28"/>
          <w:szCs w:val="28"/>
        </w:rPr>
      </w:pPr>
    </w:p>
    <w:p w14:paraId="392F2A69" w14:textId="18B2818B" w:rsidR="008A31BD" w:rsidRPr="000E7E13" w:rsidRDefault="008A31BD" w:rsidP="008A31BD">
      <w:pPr>
        <w:keepLines/>
        <w:spacing w:after="240"/>
        <w:ind w:left="360" w:right="720" w:firstLine="360"/>
        <w:jc w:val="both"/>
        <w:rPr>
          <w:rFonts w:ascii="Times New Roman" w:hAnsi="Times New Roman" w:cs="Times New Roman"/>
          <w:sz w:val="24"/>
          <w:szCs w:val="24"/>
        </w:rPr>
      </w:pPr>
      <w:r w:rsidRPr="000E7E13">
        <w:rPr>
          <w:rFonts w:ascii="Times New Roman" w:hAnsi="Times New Roman" w:cs="Times New Roman"/>
          <w:b/>
          <w:bCs/>
          <w:sz w:val="24"/>
          <w:szCs w:val="24"/>
        </w:rPr>
        <w:t>RESOLVED</w:t>
      </w:r>
      <w:r w:rsidRPr="000E7E13">
        <w:rPr>
          <w:rFonts w:ascii="Times New Roman" w:hAnsi="Times New Roman" w:cs="Times New Roman"/>
          <w:sz w:val="24"/>
          <w:szCs w:val="24"/>
        </w:rPr>
        <w:t xml:space="preserve">, that the </w:t>
      </w:r>
      <w:r>
        <w:rPr>
          <w:rFonts w:ascii="Times New Roman" w:hAnsi="Times New Roman" w:cs="Times New Roman"/>
          <w:sz w:val="24"/>
          <w:szCs w:val="24"/>
        </w:rPr>
        <w:t>1Q23</w:t>
      </w:r>
      <w:r w:rsidRPr="000E7E13">
        <w:rPr>
          <w:rFonts w:ascii="Times New Roman" w:hAnsi="Times New Roman" w:cs="Times New Roman"/>
          <w:sz w:val="24"/>
          <w:szCs w:val="24"/>
        </w:rPr>
        <w:t xml:space="preserve"> Financial Statements, substantially in the form most recently circulated to the Committee in advance of this meeting, with such changes as may be approved by or on behalf of Wendy Simpson, Pam Kessler, or </w:t>
      </w:r>
      <w:r w:rsidRPr="000E7E13">
        <w:rPr>
          <w:rFonts w:ascii="Times New Roman" w:hAnsi="Times New Roman" w:cs="Times New Roman"/>
          <w:color w:val="000000"/>
          <w:sz w:val="24"/>
          <w:szCs w:val="24"/>
        </w:rPr>
        <w:t>Cece</w:t>
      </w:r>
      <w:r w:rsidRPr="000E7E13">
        <w:rPr>
          <w:rFonts w:ascii="Times New Roman" w:hAnsi="Times New Roman" w:cs="Times New Roman"/>
          <w:sz w:val="24"/>
          <w:szCs w:val="24"/>
        </w:rPr>
        <w:t xml:space="preserve"> Chikhale (each, an “Authorized Person”) prior to filing of the </w:t>
      </w:r>
      <w:r>
        <w:rPr>
          <w:rFonts w:ascii="Times New Roman" w:hAnsi="Times New Roman" w:cs="Times New Roman"/>
          <w:sz w:val="24"/>
          <w:szCs w:val="24"/>
        </w:rPr>
        <w:t>1Q23</w:t>
      </w:r>
      <w:r w:rsidRPr="000E7E13">
        <w:rPr>
          <w:rFonts w:ascii="Times New Roman" w:hAnsi="Times New Roman" w:cs="Times New Roman"/>
          <w:sz w:val="24"/>
          <w:szCs w:val="24"/>
        </w:rPr>
        <w:t xml:space="preserve"> 10-Q, an Authorized Person’s signature on the </w:t>
      </w:r>
      <w:r>
        <w:rPr>
          <w:rFonts w:ascii="Times New Roman" w:hAnsi="Times New Roman" w:cs="Times New Roman"/>
          <w:sz w:val="24"/>
          <w:szCs w:val="24"/>
        </w:rPr>
        <w:t>1Q23</w:t>
      </w:r>
      <w:r w:rsidRPr="000E7E13">
        <w:rPr>
          <w:rFonts w:ascii="Times New Roman" w:hAnsi="Times New Roman" w:cs="Times New Roman"/>
          <w:sz w:val="24"/>
          <w:szCs w:val="24"/>
        </w:rPr>
        <w:t xml:space="preserve"> 10</w:t>
      </w:r>
      <w:r w:rsidRPr="000E7E13">
        <w:rPr>
          <w:rFonts w:ascii="Times New Roman" w:hAnsi="Times New Roman" w:cs="Times New Roman"/>
          <w:sz w:val="24"/>
          <w:szCs w:val="24"/>
        </w:rPr>
        <w:noBreakHyphen/>
        <w:t xml:space="preserve">Q to be conclusive evidence of such approval, be, and hereby are, recommended to the Board for inclusion in the </w:t>
      </w:r>
      <w:r>
        <w:rPr>
          <w:rFonts w:ascii="Times New Roman" w:hAnsi="Times New Roman" w:cs="Times New Roman"/>
          <w:sz w:val="24"/>
          <w:szCs w:val="24"/>
        </w:rPr>
        <w:t>1Q23</w:t>
      </w:r>
      <w:r w:rsidRPr="000E7E13">
        <w:rPr>
          <w:rFonts w:ascii="Times New Roman" w:hAnsi="Times New Roman" w:cs="Times New Roman"/>
          <w:sz w:val="24"/>
          <w:szCs w:val="24"/>
        </w:rPr>
        <w:t xml:space="preserve"> 10-Q for filing with the Securities and Exchange Commission (the “SEC”). </w:t>
      </w:r>
    </w:p>
    <w:p w14:paraId="73C3355C" w14:textId="77777777" w:rsidR="004248A7" w:rsidRPr="000E7E13" w:rsidRDefault="004248A7" w:rsidP="006335CC">
      <w:pPr>
        <w:keepLines/>
        <w:spacing w:after="240"/>
        <w:ind w:left="360" w:right="720" w:firstLine="360"/>
        <w:jc w:val="both"/>
        <w:rPr>
          <w:rFonts w:ascii="Times New Roman" w:hAnsi="Times New Roman" w:cs="Times New Roman"/>
          <w:color w:val="000000"/>
          <w:sz w:val="24"/>
          <w:szCs w:val="24"/>
        </w:rPr>
      </w:pPr>
    </w:p>
    <w:p w14:paraId="22E309E1" w14:textId="77777777" w:rsidR="006335CC" w:rsidRDefault="006335CC" w:rsidP="006335CC">
      <w:pPr>
        <w:tabs>
          <w:tab w:val="left" w:pos="720"/>
          <w:tab w:val="right" w:leader="dot" w:pos="9240"/>
        </w:tabs>
        <w:spacing w:after="240"/>
        <w:jc w:val="center"/>
        <w:rPr>
          <w:rFonts w:ascii="Arial" w:hAnsi="Arial" w:cs="Arial"/>
          <w:b/>
          <w:bCs/>
          <w:color w:val="FFFFFF"/>
          <w:sz w:val="28"/>
          <w:szCs w:val="28"/>
        </w:rPr>
      </w:pPr>
      <w:r>
        <w:rPr>
          <w:rFonts w:ascii="Arial" w:hAnsi="Arial" w:cs="Arial"/>
          <w:b/>
          <w:bCs/>
          <w:color w:val="FFFFFF"/>
          <w:sz w:val="28"/>
          <w:szCs w:val="28"/>
        </w:rPr>
        <w:t>2</w:t>
      </w:r>
    </w:p>
    <w:p w14:paraId="4E9E7D2B" w14:textId="77777777" w:rsidR="008A31BD" w:rsidRDefault="008A31BD" w:rsidP="006335CC">
      <w:pPr>
        <w:tabs>
          <w:tab w:val="left" w:pos="720"/>
          <w:tab w:val="right" w:leader="dot" w:pos="9240"/>
        </w:tabs>
        <w:spacing w:after="240"/>
        <w:jc w:val="center"/>
        <w:rPr>
          <w:rFonts w:ascii="Arial" w:hAnsi="Arial" w:cs="Arial"/>
          <w:b/>
          <w:bCs/>
          <w:color w:val="FFFFFF"/>
          <w:sz w:val="28"/>
          <w:szCs w:val="28"/>
        </w:rPr>
      </w:pPr>
    </w:p>
    <w:p w14:paraId="084AC689" w14:textId="77777777" w:rsidR="008A31BD" w:rsidRPr="008A31BD" w:rsidRDefault="008A31BD" w:rsidP="008A31BD">
      <w:pPr>
        <w:jc w:val="center"/>
        <w:rPr>
          <w:rFonts w:ascii="Times New Roman" w:eastAsia="Times New Roman" w:hAnsi="Times New Roman" w:cs="Times New Roman"/>
          <w:b/>
          <w:smallCaps/>
          <w:vanish/>
          <w:sz w:val="28"/>
          <w:szCs w:val="28"/>
        </w:rPr>
      </w:pPr>
      <w:r w:rsidRPr="008A31BD">
        <w:rPr>
          <w:rFonts w:ascii="Times New Roman" w:eastAsia="Times New Roman" w:hAnsi="Times New Roman" w:cs="Times New Roman"/>
          <w:b/>
          <w:smallCaps/>
          <w:vanish/>
          <w:sz w:val="28"/>
          <w:szCs w:val="28"/>
        </w:rPr>
        <w:t>Approve Earnings Release, Supplemental Information and Form 10-K</w:t>
      </w:r>
    </w:p>
    <w:p w14:paraId="37AF18D6" w14:textId="77777777" w:rsidR="008A31BD" w:rsidRPr="008A31BD" w:rsidRDefault="008A31BD" w:rsidP="008A31BD">
      <w:pPr>
        <w:jc w:val="center"/>
        <w:rPr>
          <w:rFonts w:ascii="Times New Roman" w:eastAsia="Times New Roman" w:hAnsi="Times New Roman" w:cs="Times New Roman"/>
          <w:b/>
          <w:smallCaps/>
          <w:vanish/>
          <w:sz w:val="28"/>
          <w:szCs w:val="28"/>
        </w:rPr>
      </w:pPr>
    </w:p>
    <w:p w14:paraId="5358A3E1" w14:textId="77777777" w:rsidR="008A31BD" w:rsidRPr="008A31BD" w:rsidRDefault="008A31BD" w:rsidP="008A31BD">
      <w:pPr>
        <w:jc w:val="center"/>
        <w:rPr>
          <w:rFonts w:ascii="Times New Roman" w:eastAsia="Times New Roman" w:hAnsi="Times New Roman" w:cs="Times New Roman"/>
          <w:b/>
          <w:smallCaps/>
          <w:vanish/>
          <w:sz w:val="28"/>
          <w:szCs w:val="28"/>
        </w:rPr>
      </w:pPr>
    </w:p>
    <w:p w14:paraId="0A93DC49" w14:textId="77777777" w:rsidR="008A31BD" w:rsidRPr="008A31BD" w:rsidRDefault="008A31BD" w:rsidP="008A31BD">
      <w:pPr>
        <w:keepLines/>
        <w:spacing w:after="240"/>
        <w:ind w:left="360" w:right="720" w:firstLine="360"/>
        <w:jc w:val="both"/>
        <w:rPr>
          <w:rFonts w:ascii="Times New Roman" w:hAnsi="Times New Roman" w:cs="Times New Roman"/>
          <w:vanish/>
          <w:sz w:val="24"/>
          <w:szCs w:val="24"/>
        </w:rPr>
      </w:pPr>
      <w:r w:rsidRPr="008A31BD">
        <w:rPr>
          <w:rFonts w:ascii="Times New Roman" w:hAnsi="Times New Roman" w:cs="Times New Roman"/>
          <w:b/>
          <w:bCs/>
          <w:vanish/>
          <w:sz w:val="24"/>
          <w:szCs w:val="24"/>
        </w:rPr>
        <w:t>RESOLVED</w:t>
      </w:r>
      <w:r w:rsidRPr="008A31BD">
        <w:rPr>
          <w:rFonts w:ascii="Times New Roman" w:hAnsi="Times New Roman" w:cs="Times New Roman"/>
          <w:vanish/>
          <w:sz w:val="24"/>
          <w:szCs w:val="24"/>
        </w:rPr>
        <w:t xml:space="preserve">, that the 4Q22 Financial Statements, substantially in the form most recently circulated to the Committee in advance of this meeting, with such changes as may be approved by or on behalf of Wendy Simpson, Pam Kessler, or </w:t>
      </w:r>
      <w:r w:rsidRPr="008A31BD">
        <w:rPr>
          <w:rFonts w:ascii="Times New Roman" w:hAnsi="Times New Roman" w:cs="Times New Roman"/>
          <w:vanish/>
          <w:color w:val="000000"/>
          <w:sz w:val="24"/>
          <w:szCs w:val="24"/>
        </w:rPr>
        <w:t>Cece</w:t>
      </w:r>
      <w:r w:rsidRPr="008A31BD">
        <w:rPr>
          <w:rFonts w:ascii="Times New Roman" w:hAnsi="Times New Roman" w:cs="Times New Roman"/>
          <w:vanish/>
          <w:sz w:val="24"/>
          <w:szCs w:val="24"/>
        </w:rPr>
        <w:t xml:space="preserve"> Chikhale (each, an “Authorized Person”) prior to filing of the 2022 10-K, an Authorized Person’s signature on the 2022 10</w:t>
      </w:r>
      <w:r w:rsidRPr="008A31BD">
        <w:rPr>
          <w:rFonts w:ascii="Times New Roman" w:hAnsi="Times New Roman" w:cs="Times New Roman"/>
          <w:vanish/>
          <w:sz w:val="24"/>
          <w:szCs w:val="24"/>
        </w:rPr>
        <w:noBreakHyphen/>
        <w:t xml:space="preserve">K to be conclusive evidence of such approval, be, and hereby are, recommended to the Board for inclusion in the 2022 10-K for filing with the Securities and Exchange Commission (the “SEC”). </w:t>
      </w:r>
    </w:p>
    <w:p w14:paraId="6576A56C" w14:textId="77777777" w:rsidR="008A31BD" w:rsidRPr="008A31BD" w:rsidRDefault="008A31BD" w:rsidP="008A31BD">
      <w:pPr>
        <w:keepLines/>
        <w:spacing w:after="240"/>
        <w:ind w:left="360" w:right="720" w:firstLine="360"/>
        <w:jc w:val="both"/>
        <w:rPr>
          <w:rFonts w:ascii="Times New Roman" w:hAnsi="Times New Roman" w:cs="Times New Roman"/>
          <w:vanish/>
          <w:color w:val="000000"/>
          <w:sz w:val="24"/>
          <w:szCs w:val="24"/>
        </w:rPr>
      </w:pPr>
      <w:r w:rsidRPr="008A31BD">
        <w:rPr>
          <w:rFonts w:ascii="Times New Roman" w:hAnsi="Times New Roman" w:cs="Times New Roman"/>
          <w:i/>
          <w:iCs/>
          <w:vanish/>
          <w:sz w:val="24"/>
          <w:szCs w:val="24"/>
        </w:rPr>
        <w:t>[10-K only:]</w:t>
      </w:r>
      <w:r w:rsidRPr="008A31BD">
        <w:rPr>
          <w:rFonts w:ascii="Times New Roman" w:hAnsi="Times New Roman" w:cs="Times New Roman"/>
          <w:b/>
          <w:bCs/>
          <w:vanish/>
          <w:sz w:val="24"/>
          <w:szCs w:val="24"/>
        </w:rPr>
        <w:t xml:space="preserve"> RESOLVED, </w:t>
      </w:r>
      <w:r w:rsidRPr="008A31BD">
        <w:rPr>
          <w:rFonts w:ascii="Times New Roman" w:hAnsi="Times New Roman" w:cs="Times New Roman"/>
          <w:vanish/>
          <w:sz w:val="24"/>
          <w:szCs w:val="24"/>
        </w:rPr>
        <w:t xml:space="preserve">that the Audit Committee Report be, and it hereby is, adopted as the report of the Committee with respect to </w:t>
      </w:r>
      <w:r w:rsidRPr="008A31BD">
        <w:rPr>
          <w:rFonts w:ascii="Times New Roman" w:hAnsi="Times New Roman" w:cs="Times New Roman"/>
          <w:vanish/>
          <w:color w:val="000000"/>
          <w:sz w:val="24"/>
          <w:szCs w:val="24"/>
        </w:rPr>
        <w:t>the</w:t>
      </w:r>
      <w:r w:rsidRPr="008A31BD">
        <w:rPr>
          <w:rFonts w:ascii="Times New Roman" w:hAnsi="Times New Roman" w:cs="Times New Roman"/>
          <w:vanish/>
          <w:sz w:val="24"/>
          <w:szCs w:val="24"/>
        </w:rPr>
        <w:t xml:space="preserve"> 2022 10-K, and approved for filing by the Company if and when required.</w:t>
      </w:r>
    </w:p>
    <w:p w14:paraId="5023CBB5" w14:textId="77777777" w:rsidR="008A31BD" w:rsidRDefault="008A31BD" w:rsidP="006335CC">
      <w:pPr>
        <w:tabs>
          <w:tab w:val="left" w:pos="720"/>
          <w:tab w:val="right" w:leader="dot" w:pos="9240"/>
        </w:tabs>
        <w:spacing w:after="240"/>
        <w:jc w:val="center"/>
        <w:rPr>
          <w:rFonts w:ascii="Times New Roman" w:eastAsia="Times New Roman" w:hAnsi="Times New Roman" w:cs="Times New Roman"/>
          <w:sz w:val="24"/>
          <w:szCs w:val="24"/>
        </w:rPr>
      </w:pPr>
    </w:p>
    <w:sectPr w:rsidR="008A31BD" w:rsidSect="0056135F">
      <w:pgSz w:w="12240" w:h="15840" w:code="1"/>
      <w:pgMar w:top="1260"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858B6"/>
    <w:multiLevelType w:val="hybridMultilevel"/>
    <w:tmpl w:val="4DF89C8E"/>
    <w:lvl w:ilvl="0" w:tplc="12C094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7A48A4"/>
    <w:multiLevelType w:val="hybridMultilevel"/>
    <w:tmpl w:val="DBB2C0DC"/>
    <w:lvl w:ilvl="0" w:tplc="96B06FFE">
      <w:start w:val="1"/>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90017B"/>
    <w:multiLevelType w:val="hybridMultilevel"/>
    <w:tmpl w:val="EF7CF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29500F"/>
    <w:multiLevelType w:val="hybridMultilevel"/>
    <w:tmpl w:val="BE567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A300CBB"/>
    <w:multiLevelType w:val="hybridMultilevel"/>
    <w:tmpl w:val="0AF0E9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31839621">
    <w:abstractNumId w:val="4"/>
  </w:num>
  <w:num w:numId="2" w16cid:durableId="1059985465">
    <w:abstractNumId w:val="0"/>
  </w:num>
  <w:num w:numId="3" w16cid:durableId="674459731">
    <w:abstractNumId w:val="3"/>
  </w:num>
  <w:num w:numId="4" w16cid:durableId="931164766">
    <w:abstractNumId w:val="2"/>
  </w:num>
  <w:num w:numId="5" w16cid:durableId="8259030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7FA"/>
    <w:rsid w:val="000E7E13"/>
    <w:rsid w:val="00180EF9"/>
    <w:rsid w:val="00367710"/>
    <w:rsid w:val="003D225F"/>
    <w:rsid w:val="004248A7"/>
    <w:rsid w:val="005527FA"/>
    <w:rsid w:val="0056135F"/>
    <w:rsid w:val="006211A9"/>
    <w:rsid w:val="006335CC"/>
    <w:rsid w:val="00793591"/>
    <w:rsid w:val="00813AFD"/>
    <w:rsid w:val="008A31BD"/>
    <w:rsid w:val="008F29CF"/>
    <w:rsid w:val="008F3443"/>
    <w:rsid w:val="00914F5F"/>
    <w:rsid w:val="009157F5"/>
    <w:rsid w:val="0094151C"/>
    <w:rsid w:val="00A04655"/>
    <w:rsid w:val="00E75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2C177"/>
  <w15:chartTrackingRefBased/>
  <w15:docId w15:val="{68A06142-A18F-4441-A4DF-FC3967FCA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1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135F"/>
    <w:pPr>
      <w:ind w:left="720"/>
      <w:contextualSpacing/>
    </w:pPr>
  </w:style>
  <w:style w:type="paragraph" w:styleId="NormalWeb">
    <w:name w:val="Normal (Web)"/>
    <w:basedOn w:val="Normal"/>
    <w:uiPriority w:val="99"/>
    <w:unhideWhenUsed/>
    <w:rsid w:val="000E7E13"/>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215</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Joley Hidaka</dc:creator>
  <cp:keywords/>
  <dc:description/>
  <cp:lastModifiedBy>Joley Hidaka</cp:lastModifiedBy>
  <cp:revision>14</cp:revision>
  <dcterms:created xsi:type="dcterms:W3CDTF">2017-02-01T22:18:00Z</dcterms:created>
  <dcterms:modified xsi:type="dcterms:W3CDTF">2023-04-18T17:02:00Z</dcterms:modified>
</cp:coreProperties>
</file>